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BCE33" w14:textId="1DB80C26" w:rsidR="00C60038" w:rsidRPr="00C60038" w:rsidRDefault="00C60038" w:rsidP="00C60038">
      <w:pPr>
        <w:keepNext/>
        <w:pBdr>
          <w:bottom w:val="single" w:sz="4" w:space="0" w:color="auto"/>
        </w:pBdr>
        <w:tabs>
          <w:tab w:val="right" w:pos="9639"/>
        </w:tabs>
        <w:spacing w:after="0"/>
        <w:outlineLvl w:val="0"/>
        <w:rPr>
          <w:rFonts w:ascii="Arial" w:hAnsi="Arial" w:cs="Arial"/>
          <w:b/>
          <w:sz w:val="24"/>
          <w:szCs w:val="24"/>
          <w:lang w:eastAsia="en-GB"/>
        </w:rPr>
      </w:pPr>
      <w:r w:rsidRPr="00C60038">
        <w:rPr>
          <w:rFonts w:ascii="Arial" w:hAnsi="Arial" w:cs="Arial"/>
          <w:b/>
          <w:sz w:val="24"/>
          <w:szCs w:val="24"/>
          <w:lang w:eastAsia="en-GB"/>
        </w:rPr>
        <w:t>3GPP TSG SA WG5 Meeting #1</w:t>
      </w:r>
      <w:r w:rsidR="0091212E">
        <w:rPr>
          <w:rFonts w:ascii="Arial" w:hAnsi="Arial" w:cs="Arial"/>
          <w:b/>
          <w:sz w:val="24"/>
          <w:szCs w:val="24"/>
          <w:lang w:eastAsia="en-GB"/>
        </w:rPr>
        <w:t>60</w:t>
      </w:r>
      <w:r w:rsidRPr="00C60038">
        <w:rPr>
          <w:rFonts w:ascii="Arial" w:hAnsi="Arial" w:cs="Arial"/>
          <w:b/>
          <w:sz w:val="24"/>
          <w:szCs w:val="24"/>
          <w:lang w:eastAsia="en-GB"/>
        </w:rPr>
        <w:tab/>
      </w:r>
      <w:r w:rsidR="00F94C08" w:rsidRPr="00F94C08">
        <w:rPr>
          <w:rFonts w:ascii="Arial" w:hAnsi="Arial" w:cs="Arial"/>
          <w:b/>
          <w:sz w:val="24"/>
          <w:szCs w:val="24"/>
          <w:lang w:eastAsia="en-GB"/>
        </w:rPr>
        <w:t>S5-251464</w:t>
      </w:r>
    </w:p>
    <w:p w14:paraId="2A693B7E" w14:textId="787E27E6" w:rsidR="0010401F" w:rsidRDefault="0091212E" w:rsidP="00C60038">
      <w:pPr>
        <w:keepNext/>
        <w:pBdr>
          <w:bottom w:val="single" w:sz="4" w:space="0" w:color="auto"/>
        </w:pBdr>
        <w:tabs>
          <w:tab w:val="right" w:pos="9639"/>
        </w:tabs>
        <w:spacing w:after="0"/>
        <w:outlineLvl w:val="0"/>
        <w:rPr>
          <w:rFonts w:ascii="Arial" w:hAnsi="Arial" w:cs="Arial"/>
          <w:b/>
          <w:sz w:val="24"/>
          <w:szCs w:val="24"/>
          <w:lang w:eastAsia="en-GB"/>
        </w:rPr>
      </w:pPr>
      <w:r w:rsidRPr="0091212E">
        <w:rPr>
          <w:rFonts w:ascii="Arial" w:hAnsi="Arial" w:cs="Arial"/>
          <w:b/>
          <w:sz w:val="24"/>
          <w:szCs w:val="24"/>
          <w:lang w:eastAsia="en-GB"/>
        </w:rPr>
        <w:t>Goteborg, SWEDEN 7 - 11 April 2025</w:t>
      </w:r>
    </w:p>
    <w:p w14:paraId="1ACD99D8" w14:textId="77777777" w:rsidR="0091212E" w:rsidRPr="00C60038" w:rsidRDefault="0091212E" w:rsidP="00C60038">
      <w:pPr>
        <w:keepNext/>
        <w:pBdr>
          <w:bottom w:val="single" w:sz="4" w:space="0" w:color="auto"/>
        </w:pBdr>
        <w:tabs>
          <w:tab w:val="right" w:pos="9639"/>
        </w:tabs>
        <w:spacing w:after="0"/>
        <w:outlineLvl w:val="0"/>
        <w:rPr>
          <w:rFonts w:ascii="Arial" w:hAnsi="Arial" w:cs="Arial"/>
          <w:b/>
          <w:sz w:val="24"/>
          <w:szCs w:val="24"/>
          <w:lang w:eastAsia="en-GB"/>
        </w:rPr>
      </w:pPr>
    </w:p>
    <w:p w14:paraId="221C21B3" w14:textId="432CEF2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E4928">
        <w:rPr>
          <w:rFonts w:ascii="Arial" w:hAnsi="Arial"/>
          <w:b/>
          <w:lang w:val="en-US"/>
        </w:rPr>
        <w:t>Huawei</w:t>
      </w:r>
      <w:r w:rsidR="003E4928">
        <w:rPr>
          <w:rFonts w:ascii="Arial" w:hAnsi="Arial"/>
          <w:b/>
          <w:lang w:val="en-US"/>
        </w:rPr>
        <w:tab/>
      </w:r>
    </w:p>
    <w:p w14:paraId="2C458A19" w14:textId="72AC07A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1212E" w:rsidRPr="0091212E">
        <w:rPr>
          <w:rFonts w:ascii="Arial" w:hAnsi="Arial" w:cs="Arial"/>
          <w:b/>
        </w:rPr>
        <w:t xml:space="preserve">Discussion on </w:t>
      </w:r>
      <w:r w:rsidR="00C2651A">
        <w:rPr>
          <w:rFonts w:ascii="Arial" w:hAnsi="Arial" w:cs="Arial" w:hint="eastAsia"/>
          <w:b/>
          <w:lang w:eastAsia="zh-CN"/>
        </w:rPr>
        <w:t>the</w:t>
      </w:r>
      <w:r w:rsidR="00644CAA">
        <w:rPr>
          <w:rFonts w:ascii="Arial" w:hAnsi="Arial" w:cs="Arial"/>
          <w:b/>
          <w:lang w:eastAsia="zh-CN"/>
        </w:rPr>
        <w:t xml:space="preserve"> </w:t>
      </w:r>
      <w:r w:rsidR="00D303AC">
        <w:rPr>
          <w:rFonts w:ascii="Arial" w:hAnsi="Arial" w:cs="Arial"/>
          <w:b/>
          <w:lang w:eastAsia="zh-CN"/>
        </w:rPr>
        <w:t>charging domain</w:t>
      </w:r>
      <w:r w:rsidR="00A252C0">
        <w:rPr>
          <w:rFonts w:ascii="Arial" w:hAnsi="Arial" w:cs="Arial"/>
          <w:b/>
          <w:lang w:eastAsia="zh-CN"/>
        </w:rPr>
        <w:t xml:space="preserve"> </w:t>
      </w:r>
      <w:r w:rsidR="00A252C0" w:rsidRPr="00A252C0">
        <w:rPr>
          <w:rFonts w:ascii="Arial" w:hAnsi="Arial" w:cs="Arial"/>
          <w:b/>
          <w:lang w:eastAsia="zh-CN"/>
        </w:rPr>
        <w:t>for NRF registration and discovery</w:t>
      </w:r>
    </w:p>
    <w:p w14:paraId="02CFB229" w14:textId="3075081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580F46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4928">
        <w:rPr>
          <w:rFonts w:ascii="Arial" w:hAnsi="Arial"/>
          <w:b/>
        </w:rPr>
        <w:t>7.</w:t>
      </w:r>
      <w:r w:rsidR="009071FB">
        <w:rPr>
          <w:rFonts w:ascii="Arial" w:hAnsi="Arial"/>
          <w:b/>
        </w:rPr>
        <w:t>4.1</w:t>
      </w:r>
    </w:p>
    <w:p w14:paraId="13D426F8" w14:textId="77777777" w:rsidR="00C022E3" w:rsidRDefault="00C022E3">
      <w:pPr>
        <w:pStyle w:val="1"/>
      </w:pPr>
      <w:r>
        <w:t>1</w:t>
      </w:r>
      <w:r>
        <w:tab/>
        <w:t>Decision/action requested</w:t>
      </w:r>
    </w:p>
    <w:p w14:paraId="4CE7B190" w14:textId="4B7961B7" w:rsidR="00C022E3" w:rsidRDefault="00F56B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To</w:t>
      </w:r>
      <w:r w:rsidR="00D303AC">
        <w:rPr>
          <w:b/>
          <w:i/>
        </w:rPr>
        <w:t xml:space="preserve"> discuss the charging </w:t>
      </w:r>
      <w:proofErr w:type="gramStart"/>
      <w:r w:rsidR="00D303AC">
        <w:rPr>
          <w:b/>
          <w:i/>
        </w:rPr>
        <w:t>domain based</w:t>
      </w:r>
      <w:proofErr w:type="gramEnd"/>
      <w:r w:rsidR="00D303AC">
        <w:rPr>
          <w:b/>
          <w:i/>
        </w:rPr>
        <w:t xml:space="preserve"> CHF discovery</w:t>
      </w:r>
      <w:r w:rsidR="00C022E3">
        <w:rPr>
          <w:b/>
          <w:i/>
        </w:rPr>
        <w:t>.</w:t>
      </w:r>
    </w:p>
    <w:p w14:paraId="6F93C75D" w14:textId="77777777" w:rsidR="00C022E3" w:rsidRDefault="00C022E3">
      <w:pPr>
        <w:pStyle w:val="1"/>
      </w:pPr>
      <w:r>
        <w:t>2</w:t>
      </w:r>
      <w:r>
        <w:tab/>
        <w:t>References</w:t>
      </w:r>
    </w:p>
    <w:p w14:paraId="693B73AB" w14:textId="167ED6EF" w:rsidR="006B2CB9" w:rsidRPr="008A03B1" w:rsidRDefault="003E4928" w:rsidP="006B2CB9">
      <w:pPr>
        <w:pStyle w:val="Reference"/>
      </w:pPr>
      <w:r w:rsidRPr="003E4928">
        <w:rPr>
          <w:lang w:val="fr-FR"/>
        </w:rPr>
        <w:t>[1]</w:t>
      </w:r>
      <w:r w:rsidRPr="003E4928">
        <w:rPr>
          <w:lang w:val="fr-FR"/>
        </w:rPr>
        <w:tab/>
      </w:r>
      <w:r w:rsidR="006B2CB9" w:rsidRPr="008A03B1">
        <w:t xml:space="preserve">3GPP TS </w:t>
      </w:r>
      <w:r w:rsidR="006B2CB9">
        <w:t xml:space="preserve">29.500 </w:t>
      </w:r>
      <w:r w:rsidR="00881019" w:rsidRPr="00881019">
        <w:t>5G System; Technical Realization of Service Based Architecture; Stage 3</w:t>
      </w:r>
    </w:p>
    <w:p w14:paraId="019E6D8C" w14:textId="5A83B76F" w:rsidR="006B2CB9" w:rsidRPr="00881019" w:rsidRDefault="006B2CB9" w:rsidP="006B2CB9">
      <w:pPr>
        <w:pStyle w:val="Reference"/>
        <w:rPr>
          <w:lang w:val="en-US"/>
        </w:rPr>
      </w:pPr>
      <w:r w:rsidRPr="003E4928">
        <w:rPr>
          <w:lang w:val="fr-FR"/>
        </w:rPr>
        <w:t>[</w:t>
      </w:r>
      <w:r>
        <w:rPr>
          <w:lang w:val="fr-FR"/>
        </w:rPr>
        <w:t>2</w:t>
      </w:r>
      <w:r w:rsidRPr="003E4928">
        <w:rPr>
          <w:lang w:val="fr-FR"/>
        </w:rPr>
        <w:t>]</w:t>
      </w:r>
      <w:r w:rsidRPr="003E4928">
        <w:rPr>
          <w:lang w:val="fr-FR"/>
        </w:rPr>
        <w:tab/>
      </w:r>
      <w:r w:rsidRPr="008A03B1">
        <w:t>3GPP TS 32.</w:t>
      </w:r>
      <w:r>
        <w:t>291</w:t>
      </w:r>
      <w:r w:rsidR="00881019">
        <w:t xml:space="preserve"> </w:t>
      </w:r>
      <w:r w:rsidR="00881019" w:rsidRPr="00881019">
        <w:t>Telecommunication management; Charging management; 5G system, charging service; Stage 3</w:t>
      </w:r>
    </w:p>
    <w:p w14:paraId="35DD4DB4" w14:textId="1069238D" w:rsidR="006B2CB9" w:rsidRPr="008A03B1" w:rsidRDefault="006B2CB9" w:rsidP="006B2CB9">
      <w:pPr>
        <w:pStyle w:val="Reference"/>
      </w:pPr>
      <w:r w:rsidRPr="003E4928">
        <w:rPr>
          <w:lang w:val="fr-FR"/>
        </w:rPr>
        <w:t>[</w:t>
      </w:r>
      <w:r>
        <w:rPr>
          <w:lang w:val="fr-FR"/>
        </w:rPr>
        <w:t>3</w:t>
      </w:r>
      <w:r w:rsidRPr="003E4928">
        <w:rPr>
          <w:lang w:val="fr-FR"/>
        </w:rPr>
        <w:t>]</w:t>
      </w:r>
      <w:r w:rsidRPr="003E4928">
        <w:rPr>
          <w:lang w:val="fr-FR"/>
        </w:rPr>
        <w:tab/>
      </w:r>
      <w:r w:rsidRPr="008A03B1">
        <w:t xml:space="preserve">3GPP TS </w:t>
      </w:r>
      <w:r>
        <w:t xml:space="preserve">29.510 </w:t>
      </w:r>
      <w:r w:rsidR="004E3AC3" w:rsidRPr="004E3AC3">
        <w:t>5G System; Network function repository services; Stage 3</w:t>
      </w:r>
    </w:p>
    <w:p w14:paraId="1DE85D9E" w14:textId="1838AFD1" w:rsidR="00C022E3" w:rsidRDefault="00C022E3">
      <w:pPr>
        <w:pStyle w:val="1"/>
      </w:pPr>
      <w:r>
        <w:t>3</w:t>
      </w:r>
      <w:r>
        <w:tab/>
        <w:t>Rationale</w:t>
      </w:r>
    </w:p>
    <w:p w14:paraId="67106D4D" w14:textId="4437978F" w:rsidR="00EB7BE5" w:rsidRDefault="00EB7BE5" w:rsidP="00EB7BE5">
      <w:pPr>
        <w:pStyle w:val="B1"/>
        <w:ind w:left="0" w:firstLine="0"/>
        <w:rPr>
          <w:lang w:val="en-US" w:eastAsia="zh-CN"/>
        </w:rPr>
      </w:pPr>
      <w:r>
        <w:rPr>
          <w:lang w:eastAsia="zh-CN"/>
        </w:rPr>
        <w:t xml:space="preserve">According to the </w:t>
      </w:r>
      <w:r w:rsidR="00C430E8">
        <w:rPr>
          <w:lang w:eastAsia="zh-CN"/>
        </w:rPr>
        <w:t>F</w:t>
      </w:r>
      <w:r>
        <w:rPr>
          <w:rFonts w:hint="eastAsia"/>
          <w:lang w:eastAsia="zh-CN"/>
        </w:rPr>
        <w:t>ea</w:t>
      </w:r>
      <w:r>
        <w:rPr>
          <w:lang w:eastAsia="zh-CN"/>
        </w:rPr>
        <w:t xml:space="preserve">ture </w:t>
      </w:r>
      <w:r w:rsidR="00C430E8">
        <w:rPr>
          <w:lang w:eastAsia="zh-CN"/>
        </w:rPr>
        <w:t>N</w:t>
      </w:r>
      <w:r>
        <w:rPr>
          <w:lang w:eastAsia="zh-CN"/>
        </w:rPr>
        <w:t>egotiation mechanism defined in TS</w:t>
      </w:r>
      <w:r>
        <w:rPr>
          <w:lang w:val="en-US" w:eastAsia="zh-CN"/>
        </w:rPr>
        <w:t> 29.500 [</w:t>
      </w:r>
      <w:r w:rsidR="00DD049F">
        <w:rPr>
          <w:lang w:val="en-US" w:eastAsia="zh-CN"/>
        </w:rPr>
        <w:t>1</w:t>
      </w:r>
      <w:r>
        <w:rPr>
          <w:lang w:val="en-US" w:eastAsia="zh-CN"/>
        </w:rPr>
        <w:t>] clause 6.6.2, the list of supported features can serve two purposes:</w:t>
      </w:r>
    </w:p>
    <w:p w14:paraId="7C3E1F6D" w14:textId="0B2AAB4C" w:rsidR="00EB7BE5" w:rsidRDefault="00EB7BE5" w:rsidP="00EB7BE5">
      <w:pPr>
        <w:pStyle w:val="B1"/>
      </w:pPr>
      <w:r>
        <w:t>-</w:t>
      </w:r>
      <w:r>
        <w:tab/>
        <w:t xml:space="preserve">Support the negotiation of applicable features between NF consumer and producer for a specific resource. </w:t>
      </w:r>
      <w:r w:rsidR="009472F6">
        <w:t>The features are defined separately for each API.</w:t>
      </w:r>
    </w:p>
    <w:p w14:paraId="76488D7C" w14:textId="3C726D12" w:rsidR="00EB7BE5" w:rsidRPr="008D52BC" w:rsidRDefault="00EB7BE5" w:rsidP="00EB7BE5">
      <w:pPr>
        <w:pStyle w:val="B1"/>
        <w:ind w:firstLine="0"/>
        <w:rPr>
          <w:i/>
          <w:lang w:eastAsia="zh-CN"/>
        </w:rPr>
      </w:pPr>
      <w:r w:rsidRPr="008D52BC">
        <w:rPr>
          <w:i/>
        </w:rPr>
        <w:t xml:space="preserve">“For any API that defines resources, suitable resources associated to or representing the NF Service Consumer (e.g. a top-level resource or a sub-resource representing the NF Service Consumer) shall be identified in each API to support the </w:t>
      </w:r>
      <w:r w:rsidRPr="001228B3">
        <w:rPr>
          <w:b/>
          <w:i/>
        </w:rPr>
        <w:t>negotiation of the applicable features</w:t>
      </w:r>
      <w:r w:rsidRPr="008D52BC">
        <w:rPr>
          <w:i/>
        </w:rPr>
        <w:t xml:space="preserve"> between the NF Service Consumer and NF Service Producer for this resource. </w:t>
      </w:r>
      <w:r w:rsidRPr="008D52BC">
        <w:rPr>
          <w:i/>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r>
        <w:rPr>
          <w:i/>
          <w:lang w:eastAsia="zh-CN"/>
        </w:rPr>
        <w:t xml:space="preserve"> </w:t>
      </w:r>
      <w:r w:rsidR="007C1020">
        <w:rPr>
          <w:i/>
          <w:lang w:eastAsia="zh-CN"/>
        </w:rPr>
        <w:t xml:space="preserve"> - </w:t>
      </w:r>
      <w:r w:rsidR="007C1020" w:rsidRPr="007C1020">
        <w:rPr>
          <w:i/>
          <w:lang w:eastAsia="zh-CN"/>
        </w:rPr>
        <w:t>TS 29.500 [1] clause 6.6.2</w:t>
      </w:r>
    </w:p>
    <w:p w14:paraId="5868B5AC" w14:textId="140CAD50" w:rsidR="00EB7BE5" w:rsidRPr="004B2A3A" w:rsidRDefault="00EB7BE5" w:rsidP="00EB7BE5">
      <w:pPr>
        <w:pStyle w:val="B1"/>
        <w:rPr>
          <w:lang w:eastAsia="zh-CN"/>
        </w:rPr>
      </w:pPr>
      <w:r>
        <w:rPr>
          <w:lang w:eastAsia="zh-CN"/>
        </w:rPr>
        <w:t>-</w:t>
      </w:r>
      <w:r>
        <w:rPr>
          <w:lang w:eastAsia="zh-CN"/>
        </w:rPr>
        <w:tab/>
        <w:t xml:space="preserve">Support the registration of NF’s supported features in the </w:t>
      </w:r>
      <w:r w:rsidRPr="004B2A3A">
        <w:rPr>
          <w:lang w:eastAsia="zh-CN"/>
        </w:rPr>
        <w:t>NRF</w:t>
      </w:r>
      <w:r w:rsidR="009472F6">
        <w:rPr>
          <w:lang w:eastAsia="zh-CN"/>
        </w:rPr>
        <w:t xml:space="preserve"> to allow NRF based discovery. </w:t>
      </w:r>
    </w:p>
    <w:p w14:paraId="440E696A" w14:textId="47F69FB6" w:rsidR="00EB7BE5" w:rsidRPr="007C1020" w:rsidRDefault="00EB7BE5" w:rsidP="00EB7BE5">
      <w:pPr>
        <w:pStyle w:val="B1"/>
        <w:ind w:firstLine="0"/>
        <w:rPr>
          <w:b/>
          <w:i/>
        </w:rPr>
      </w:pPr>
      <w:r w:rsidRPr="008D52BC">
        <w:rPr>
          <w:i/>
        </w:rPr>
        <w:t xml:space="preserve">“Additionally, a NF instance should </w:t>
      </w:r>
      <w:r w:rsidRPr="001228B3">
        <w:rPr>
          <w:b/>
          <w:i/>
        </w:rPr>
        <w:t>register all the features</w:t>
      </w:r>
      <w:r w:rsidRPr="008D52BC">
        <w:rPr>
          <w:i/>
        </w:rPr>
        <w:t xml:space="preserve"> it supports to the NRF, to enable NF Service Consumers to discover NF Service Producers supporting specific features. A NF instance should register all the features it supports as NF Service Consumer in the corresponding default notification subscription in its NF profile to the NRF, to enable NF Service Producer to select NF Service Consumer supporting specific features.”</w:t>
      </w:r>
      <w:r w:rsidR="007C1020">
        <w:rPr>
          <w:i/>
        </w:rPr>
        <w:t xml:space="preserve">   - </w:t>
      </w:r>
      <w:r w:rsidR="007C1020" w:rsidRPr="007C1020">
        <w:rPr>
          <w:i/>
        </w:rPr>
        <w:t>TS 29.500 [1] clause 6.6.2</w:t>
      </w:r>
    </w:p>
    <w:p w14:paraId="20FB62F7" w14:textId="18943B02" w:rsidR="00EB7BE5" w:rsidRDefault="00EB7BE5" w:rsidP="004574D9">
      <w:pPr>
        <w:rPr>
          <w:lang w:eastAsia="zh-CN"/>
        </w:rPr>
      </w:pPr>
    </w:p>
    <w:p w14:paraId="68E5B3FA" w14:textId="0A281BFA" w:rsidR="00DD049F" w:rsidRDefault="002947D2" w:rsidP="00DD049F">
      <w:pPr>
        <w:rPr>
          <w:lang w:eastAsia="zh-CN"/>
        </w:rPr>
      </w:pPr>
      <w:r>
        <w:rPr>
          <w:lang w:eastAsia="zh-CN"/>
        </w:rPr>
        <w:t xml:space="preserve">According to the </w:t>
      </w:r>
      <w:r w:rsidR="005000FE">
        <w:rPr>
          <w:lang w:eastAsia="zh-CN"/>
        </w:rPr>
        <w:t>s</w:t>
      </w:r>
      <w:r>
        <w:rPr>
          <w:lang w:eastAsia="zh-CN"/>
        </w:rPr>
        <w:t>upported</w:t>
      </w:r>
      <w:r w:rsidR="00382C82">
        <w:rPr>
          <w:lang w:eastAsia="zh-CN"/>
        </w:rPr>
        <w:t>F</w:t>
      </w:r>
      <w:r>
        <w:rPr>
          <w:lang w:eastAsia="zh-CN"/>
        </w:rPr>
        <w:t>eature</w:t>
      </w:r>
      <w:r w:rsidR="005000FE">
        <w:rPr>
          <w:lang w:eastAsia="zh-CN"/>
        </w:rPr>
        <w:t>s</w:t>
      </w:r>
      <w:r>
        <w:rPr>
          <w:lang w:eastAsia="zh-CN"/>
        </w:rPr>
        <w:t xml:space="preserve"> IE definition in TS</w:t>
      </w:r>
      <w:r>
        <w:rPr>
          <w:lang w:val="en-US" w:eastAsia="zh-CN"/>
        </w:rPr>
        <w:t> 32.291 [2]</w:t>
      </w:r>
      <w:r w:rsidR="00DD049F">
        <w:rPr>
          <w:lang w:val="en-US" w:eastAsia="zh-CN"/>
        </w:rPr>
        <w:t xml:space="preserve"> clause </w:t>
      </w:r>
      <w:r w:rsidR="007C1020">
        <w:rPr>
          <w:lang w:val="en-US" w:eastAsia="zh-CN"/>
        </w:rPr>
        <w:t>6.1.6</w:t>
      </w:r>
      <w:r>
        <w:rPr>
          <w:lang w:val="en-US" w:eastAsia="zh-CN"/>
        </w:rPr>
        <w:t xml:space="preserve">, </w:t>
      </w:r>
      <w:r w:rsidR="00DD049F">
        <w:rPr>
          <w:lang w:val="en-US" w:eastAsia="zh-CN"/>
        </w:rPr>
        <w:t xml:space="preserve">it </w:t>
      </w:r>
      <w:r w:rsidR="00DD049F">
        <w:rPr>
          <w:lang w:eastAsia="zh-CN"/>
        </w:rPr>
        <w:t xml:space="preserve">is used for negotiating </w:t>
      </w:r>
      <w:r w:rsidR="00DD049F" w:rsidRPr="005C38DC">
        <w:rPr>
          <w:rFonts w:hint="eastAsia"/>
          <w:b/>
          <w:lang w:eastAsia="zh-CN"/>
        </w:rPr>
        <w:t>option</w:t>
      </w:r>
      <w:r w:rsidR="00DD049F" w:rsidRPr="005C38DC">
        <w:rPr>
          <w:b/>
          <w:lang w:eastAsia="zh-CN"/>
        </w:rPr>
        <w:t>al</w:t>
      </w:r>
      <w:r w:rsidR="00DD049F" w:rsidRPr="005C38DC">
        <w:rPr>
          <w:lang w:eastAsia="zh-CN"/>
        </w:rPr>
        <w:t xml:space="preserve"> charging features </w:t>
      </w:r>
      <w:r w:rsidR="00DD049F" w:rsidRPr="00384EE0">
        <w:rPr>
          <w:lang w:eastAsia="zh-CN"/>
        </w:rPr>
        <w:t xml:space="preserve">(e.g. </w:t>
      </w:r>
      <w:r w:rsidR="00DD049F" w:rsidRPr="00384EE0">
        <w:rPr>
          <w:rFonts w:hint="eastAsia"/>
          <w:lang w:eastAsia="zh-CN"/>
        </w:rPr>
        <w:t>SMF</w:t>
      </w:r>
      <w:r w:rsidR="00DD049F">
        <w:rPr>
          <w:lang w:eastAsia="zh-CN"/>
        </w:rPr>
        <w:t xml:space="preserve"> support of inter-CHF communication</w:t>
      </w:r>
      <w:r w:rsidR="00DD049F" w:rsidRPr="00384EE0">
        <w:rPr>
          <w:lang w:eastAsia="zh-CN"/>
        </w:rPr>
        <w:t>)</w:t>
      </w:r>
      <w:r w:rsidR="00DD049F">
        <w:rPr>
          <w:lang w:eastAsia="zh-CN"/>
        </w:rPr>
        <w:t xml:space="preserve"> between CHF and N</w:t>
      </w:r>
      <w:r w:rsidR="00DD049F">
        <w:rPr>
          <w:rFonts w:hint="eastAsia"/>
          <w:lang w:eastAsia="zh-CN"/>
        </w:rPr>
        <w:t>F</w:t>
      </w:r>
      <w:r w:rsidR="00DD049F">
        <w:rPr>
          <w:lang w:eastAsia="zh-CN"/>
        </w:rPr>
        <w:t xml:space="preserve">(CTF). In other words, the </w:t>
      </w:r>
      <w:r w:rsidR="00DD049F" w:rsidRPr="00384EE0">
        <w:rPr>
          <w:b/>
          <w:lang w:eastAsia="zh-CN"/>
        </w:rPr>
        <w:t xml:space="preserve">default </w:t>
      </w:r>
      <w:r w:rsidR="00DD049F" w:rsidRPr="005C38DC">
        <w:rPr>
          <w:lang w:eastAsia="zh-CN"/>
        </w:rPr>
        <w:t xml:space="preserve">charging </w:t>
      </w:r>
      <w:r w:rsidR="007C019C">
        <w:rPr>
          <w:rFonts w:hint="eastAsia"/>
          <w:lang w:eastAsia="zh-CN"/>
        </w:rPr>
        <w:t>service/</w:t>
      </w:r>
      <w:r w:rsidR="007C019C">
        <w:rPr>
          <w:lang w:eastAsia="zh-CN"/>
        </w:rPr>
        <w:t>domain</w:t>
      </w:r>
      <w:r w:rsidR="00DD049F">
        <w:rPr>
          <w:lang w:eastAsia="zh-CN"/>
        </w:rPr>
        <w:t xml:space="preserve"> (e.g. SMF support of data connectivity charging) is not deemed to be negotiated using this IE, because CHF will anyway terminate the session in response to the initial request from a NF(CTF) if the CHF does not support the default charging </w:t>
      </w:r>
      <w:r w:rsidR="007C019C">
        <w:rPr>
          <w:lang w:eastAsia="zh-CN"/>
        </w:rPr>
        <w:t>service/domain</w:t>
      </w:r>
      <w:r w:rsidR="00DD049F">
        <w:rPr>
          <w:lang w:eastAsia="zh-CN"/>
        </w:rPr>
        <w:t xml:space="preserve"> for this NF(CTF). </w:t>
      </w:r>
    </w:p>
    <w:p w14:paraId="6078E273" w14:textId="491632B1" w:rsidR="002947D2" w:rsidRDefault="007C1020" w:rsidP="005000FE">
      <w:pPr>
        <w:pStyle w:val="B1"/>
        <w:ind w:firstLine="0"/>
        <w:rPr>
          <w:i/>
        </w:rPr>
      </w:pPr>
      <w:r w:rsidRPr="007C1020">
        <w:rPr>
          <w:i/>
        </w:rPr>
        <w:t>“This IE shall be present if at least one optional feature defined in clause 6.1.8 is supported.”</w:t>
      </w:r>
      <w:r>
        <w:rPr>
          <w:i/>
        </w:rPr>
        <w:t xml:space="preserve">   - </w:t>
      </w:r>
      <w:r w:rsidRPr="007C1020">
        <w:rPr>
          <w:i/>
        </w:rPr>
        <w:t>TS 32.291 [2] clause 6.1.6</w:t>
      </w:r>
    </w:p>
    <w:p w14:paraId="73A39082" w14:textId="77777777" w:rsidR="005000FE" w:rsidRPr="005000FE" w:rsidRDefault="005000FE" w:rsidP="005000FE">
      <w:pPr>
        <w:pStyle w:val="B1"/>
        <w:ind w:firstLine="0"/>
        <w:rPr>
          <w:i/>
        </w:rPr>
      </w:pPr>
    </w:p>
    <w:p w14:paraId="0EB47EFD" w14:textId="649B322C" w:rsidR="00691BE1" w:rsidRDefault="00EB7BE5" w:rsidP="004574D9">
      <w:pPr>
        <w:rPr>
          <w:lang w:eastAsia="zh-CN"/>
        </w:rPr>
      </w:pPr>
      <w:r>
        <w:rPr>
          <w:lang w:eastAsia="zh-CN"/>
        </w:rPr>
        <w:t>Having</w:t>
      </w:r>
      <w:r w:rsidR="00691BE1">
        <w:rPr>
          <w:lang w:eastAsia="zh-CN"/>
        </w:rPr>
        <w:t xml:space="preserve"> multiple methods for CHF selection and discovery</w:t>
      </w:r>
      <w:r w:rsidR="00F447A9">
        <w:rPr>
          <w:lang w:eastAsia="zh-CN"/>
        </w:rPr>
        <w:t xml:space="preserve"> as defined in the service specific TS</w:t>
      </w:r>
      <w:r w:rsidR="00691BE1">
        <w:rPr>
          <w:lang w:eastAsia="zh-CN"/>
        </w:rPr>
        <w:t>, e.g. locally provisioned CHF address, NRF based discovery,</w:t>
      </w:r>
      <w:r w:rsidR="005C38DC">
        <w:rPr>
          <w:lang w:eastAsia="zh-CN"/>
        </w:rPr>
        <w:t xml:space="preserve"> </w:t>
      </w:r>
      <w:r>
        <w:rPr>
          <w:lang w:eastAsia="zh-CN"/>
        </w:rPr>
        <w:t>t</w:t>
      </w:r>
      <w:r w:rsidR="00691BE1">
        <w:rPr>
          <w:lang w:eastAsia="zh-CN"/>
        </w:rPr>
        <w:t>he purpose of supported feature differs depends on the way CHF is being selected:</w:t>
      </w:r>
    </w:p>
    <w:p w14:paraId="35658053" w14:textId="79D0E084" w:rsidR="00974158" w:rsidRDefault="00974158" w:rsidP="00974158">
      <w:pPr>
        <w:pStyle w:val="B1"/>
        <w:rPr>
          <w:lang w:eastAsia="zh-CN"/>
        </w:rPr>
      </w:pPr>
      <w:r>
        <w:rPr>
          <w:lang w:eastAsia="zh-CN"/>
        </w:rPr>
        <w:t>-</w:t>
      </w:r>
      <w:r>
        <w:rPr>
          <w:lang w:eastAsia="zh-CN"/>
        </w:rPr>
        <w:tab/>
        <w:t>When NF(CTF) select a CHF using</w:t>
      </w:r>
      <w:r w:rsidR="00EB7BE5">
        <w:rPr>
          <w:lang w:eastAsia="zh-CN"/>
        </w:rPr>
        <w:t xml:space="preserve">, e.g. </w:t>
      </w:r>
      <w:r>
        <w:rPr>
          <w:lang w:eastAsia="zh-CN"/>
        </w:rPr>
        <w:t>locally provisioned CHF addresses, the NF(CTF) starts to send charging data request to the selected CHF and CHF decides whether this NF(CTF) can be served. If the session continues, i.e. CHF could support the charging request from the NF(CTF), they may continue to negotiate</w:t>
      </w:r>
      <w:r w:rsidR="00EB7BE5">
        <w:rPr>
          <w:lang w:eastAsia="zh-CN"/>
        </w:rPr>
        <w:t xml:space="preserve"> any </w:t>
      </w:r>
      <w:r w:rsidRPr="00EB7BE5">
        <w:rPr>
          <w:lang w:eastAsia="zh-CN"/>
        </w:rPr>
        <w:lastRenderedPageBreak/>
        <w:t>additional</w:t>
      </w:r>
      <w:r>
        <w:rPr>
          <w:lang w:eastAsia="zh-CN"/>
        </w:rPr>
        <w:t xml:space="preserve"> features using the supported Feature IE in charging data request/response message, as per defined in </w:t>
      </w:r>
      <w:r w:rsidRPr="005C38DC">
        <w:rPr>
          <w:lang w:eastAsia="zh-CN"/>
        </w:rPr>
        <w:t>TS</w:t>
      </w:r>
      <w:r w:rsidRPr="005C38DC">
        <w:rPr>
          <w:lang w:val="en-US" w:eastAsia="zh-CN"/>
        </w:rPr>
        <w:t> 32.291 [</w:t>
      </w:r>
      <w:r w:rsidR="005000FE">
        <w:rPr>
          <w:lang w:val="en-US" w:eastAsia="zh-CN"/>
        </w:rPr>
        <w:t>2</w:t>
      </w:r>
      <w:r w:rsidRPr="005C38DC">
        <w:rPr>
          <w:lang w:val="en-US" w:eastAsia="zh-CN"/>
        </w:rPr>
        <w:t>]</w:t>
      </w:r>
      <w:r>
        <w:rPr>
          <w:lang w:eastAsia="zh-CN"/>
        </w:rPr>
        <w:t>.</w:t>
      </w:r>
    </w:p>
    <w:p w14:paraId="2325F0B7" w14:textId="3FC600DD" w:rsidR="00691BE1" w:rsidRDefault="00691BE1" w:rsidP="00691BE1">
      <w:pPr>
        <w:pStyle w:val="B1"/>
        <w:rPr>
          <w:lang w:eastAsia="zh-CN"/>
        </w:rPr>
      </w:pPr>
      <w:r>
        <w:rPr>
          <w:lang w:eastAsia="zh-CN"/>
        </w:rPr>
        <w:t>-</w:t>
      </w:r>
      <w:r>
        <w:rPr>
          <w:lang w:eastAsia="zh-CN"/>
        </w:rPr>
        <w:tab/>
        <w:t>When NF(CTF) select a CHF using NRF based discovery</w:t>
      </w:r>
      <w:r w:rsidR="005C38DC">
        <w:rPr>
          <w:lang w:eastAsia="zh-CN"/>
        </w:rPr>
        <w:t>, as per defined in TS</w:t>
      </w:r>
      <w:r w:rsidR="005C38DC">
        <w:rPr>
          <w:lang w:val="en-US" w:eastAsia="zh-CN"/>
        </w:rPr>
        <w:t> 29.510 [</w:t>
      </w:r>
      <w:r w:rsidR="005000FE">
        <w:rPr>
          <w:lang w:val="en-US" w:eastAsia="zh-CN"/>
        </w:rPr>
        <w:t>3</w:t>
      </w:r>
      <w:r w:rsidR="005C38DC">
        <w:rPr>
          <w:lang w:val="en-US" w:eastAsia="zh-CN"/>
        </w:rPr>
        <w:t>]</w:t>
      </w:r>
      <w:r>
        <w:rPr>
          <w:lang w:eastAsia="zh-CN"/>
        </w:rPr>
        <w:t xml:space="preserve">, the supported feature may be used as a filter to match the appropriate CHF instances. In this case, it is helpful for CHF to register the supported features to the NRF, to support the NRF discovery procedure. </w:t>
      </w:r>
      <w:r w:rsidR="00EB7BE5">
        <w:rPr>
          <w:lang w:eastAsia="zh-CN"/>
        </w:rPr>
        <w:t>O</w:t>
      </w:r>
      <w:r>
        <w:rPr>
          <w:lang w:eastAsia="zh-CN"/>
        </w:rPr>
        <w:t>nce the NF(CTF) select an appropriate CHF</w:t>
      </w:r>
      <w:r w:rsidR="00EB7BE5">
        <w:rPr>
          <w:lang w:eastAsia="zh-CN"/>
        </w:rPr>
        <w:t xml:space="preserve"> that matched the requested features</w:t>
      </w:r>
      <w:r>
        <w:rPr>
          <w:lang w:eastAsia="zh-CN"/>
        </w:rPr>
        <w:t xml:space="preserve">, </w:t>
      </w:r>
      <w:r w:rsidR="00C02BF0">
        <w:rPr>
          <w:lang w:eastAsia="zh-CN"/>
        </w:rPr>
        <w:t>they</w:t>
      </w:r>
      <w:r>
        <w:rPr>
          <w:lang w:eastAsia="zh-CN"/>
        </w:rPr>
        <w:t xml:space="preserve"> may</w:t>
      </w:r>
      <w:r w:rsidR="00EB7BE5">
        <w:rPr>
          <w:lang w:eastAsia="zh-CN"/>
        </w:rPr>
        <w:t xml:space="preserve"> also</w:t>
      </w:r>
      <w:r>
        <w:rPr>
          <w:lang w:eastAsia="zh-CN"/>
        </w:rPr>
        <w:t xml:space="preserve"> continue to negotiate any additional features </w:t>
      </w:r>
      <w:r w:rsidR="009B21E6">
        <w:rPr>
          <w:lang w:eastAsia="zh-CN"/>
        </w:rPr>
        <w:t xml:space="preserve">using </w:t>
      </w:r>
      <w:r>
        <w:rPr>
          <w:lang w:eastAsia="zh-CN"/>
        </w:rPr>
        <w:t>the supported</w:t>
      </w:r>
      <w:r w:rsidR="00FC3FA5">
        <w:rPr>
          <w:lang w:eastAsia="zh-CN"/>
        </w:rPr>
        <w:t xml:space="preserve"> </w:t>
      </w:r>
      <w:r>
        <w:rPr>
          <w:lang w:eastAsia="zh-CN"/>
        </w:rPr>
        <w:t xml:space="preserve">Feature IE </w:t>
      </w:r>
      <w:r w:rsidR="009B21E6">
        <w:rPr>
          <w:lang w:eastAsia="zh-CN"/>
        </w:rPr>
        <w:t>in charging data request</w:t>
      </w:r>
      <w:r w:rsidR="00C02BF0">
        <w:rPr>
          <w:rFonts w:hint="eastAsia"/>
          <w:lang w:eastAsia="zh-CN"/>
        </w:rPr>
        <w:t>/</w:t>
      </w:r>
      <w:r w:rsidR="00C02BF0">
        <w:rPr>
          <w:lang w:eastAsia="zh-CN"/>
        </w:rPr>
        <w:t>response</w:t>
      </w:r>
      <w:r w:rsidR="009B21E6">
        <w:rPr>
          <w:lang w:eastAsia="zh-CN"/>
        </w:rPr>
        <w:t xml:space="preserve"> message</w:t>
      </w:r>
      <w:r w:rsidR="005C38DC">
        <w:rPr>
          <w:lang w:eastAsia="zh-CN"/>
        </w:rPr>
        <w:t xml:space="preserve">, as per defined in </w:t>
      </w:r>
      <w:r w:rsidR="005C38DC" w:rsidRPr="005C38DC">
        <w:rPr>
          <w:lang w:eastAsia="zh-CN"/>
        </w:rPr>
        <w:t>TS</w:t>
      </w:r>
      <w:r w:rsidR="005C38DC" w:rsidRPr="005C38DC">
        <w:rPr>
          <w:lang w:val="en-US" w:eastAsia="zh-CN"/>
        </w:rPr>
        <w:t> 32.291 [</w:t>
      </w:r>
      <w:r w:rsidR="005000FE">
        <w:rPr>
          <w:lang w:val="en-US" w:eastAsia="zh-CN"/>
        </w:rPr>
        <w:t>2</w:t>
      </w:r>
      <w:r w:rsidR="005C38DC" w:rsidRPr="005C38DC">
        <w:rPr>
          <w:lang w:val="en-US" w:eastAsia="zh-CN"/>
        </w:rPr>
        <w:t>]</w:t>
      </w:r>
      <w:r>
        <w:rPr>
          <w:lang w:eastAsia="zh-CN"/>
        </w:rPr>
        <w:t xml:space="preserve">. </w:t>
      </w:r>
    </w:p>
    <w:p w14:paraId="53DA31FD" w14:textId="7A7EF7A4" w:rsidR="00CE4C0C" w:rsidRDefault="00CE4C0C" w:rsidP="00CE4C0C">
      <w:r>
        <w:t xml:space="preserve">In this </w:t>
      </w:r>
      <w:r w:rsidR="000F41D3">
        <w:t>case</w:t>
      </w:r>
      <w:r>
        <w:t>, the list of supported features would have two applicable use cases</w:t>
      </w:r>
      <w:r w:rsidR="00F447A9">
        <w:t xml:space="preserve"> in the </w:t>
      </w:r>
      <w:r w:rsidR="00893045">
        <w:t xml:space="preserve">SA5 </w:t>
      </w:r>
      <w:r w:rsidR="00F447A9">
        <w:t>charging specification</w:t>
      </w:r>
      <w:r>
        <w:t xml:space="preserve">: </w:t>
      </w:r>
    </w:p>
    <w:p w14:paraId="74BCA367" w14:textId="0B2C1EFF" w:rsidR="00CE4C0C" w:rsidRDefault="00CE4C0C" w:rsidP="00CE4C0C">
      <w:pPr>
        <w:pStyle w:val="B1"/>
      </w:pPr>
      <w:r>
        <w:t>-</w:t>
      </w:r>
      <w:r>
        <w:tab/>
        <w:t>Feature negotiation</w:t>
      </w:r>
      <w:r w:rsidR="000F41D3">
        <w:t xml:space="preserve"> via the </w:t>
      </w:r>
      <w:r w:rsidR="00E6773A">
        <w:t>CHF</w:t>
      </w:r>
      <w:r w:rsidR="000F41D3">
        <w:t xml:space="preserve"> </w:t>
      </w:r>
      <w:r w:rsidR="006B19C5">
        <w:t>S</w:t>
      </w:r>
      <w:r w:rsidR="000F41D3">
        <w:t>ervice API</w:t>
      </w:r>
      <w:r>
        <w:t xml:space="preserve">: NF (CTF) and CHF negotiate the list of optional supported features using the </w:t>
      </w:r>
      <w:r w:rsidRPr="007F2678">
        <w:t>N</w:t>
      </w:r>
      <w:r w:rsidRPr="00BD6F46">
        <w:rPr>
          <w:rFonts w:hint="eastAsia"/>
        </w:rPr>
        <w:t>chf</w:t>
      </w:r>
      <w:r w:rsidR="00065445">
        <w:t>_</w:t>
      </w:r>
      <w:r w:rsidRPr="007F2678">
        <w:t>ConvergedCharging Service</w:t>
      </w:r>
      <w:r>
        <w:t xml:space="preserve"> API</w:t>
      </w:r>
      <w:r w:rsidR="000F41D3">
        <w:t>, by indicating the list of features in the SupportedFeature IE in the Charging Data Request/Response</w:t>
      </w:r>
      <w:r>
        <w:t>.</w:t>
      </w:r>
    </w:p>
    <w:p w14:paraId="19AB1891" w14:textId="49F19B3F" w:rsidR="00CE4C0C" w:rsidRDefault="00CE4C0C" w:rsidP="000C54AF">
      <w:pPr>
        <w:pStyle w:val="B1"/>
      </w:pPr>
      <w:r>
        <w:t>-</w:t>
      </w:r>
      <w:r>
        <w:tab/>
        <w:t>NRF registration/discovery</w:t>
      </w:r>
      <w:r w:rsidR="000C54AF">
        <w:t xml:space="preserve"> via the </w:t>
      </w:r>
      <w:r w:rsidR="00E6773A">
        <w:t>NRF</w:t>
      </w:r>
      <w:r w:rsidR="00CB2840">
        <w:t xml:space="preserve"> </w:t>
      </w:r>
      <w:r w:rsidR="006B19C5">
        <w:t>S</w:t>
      </w:r>
      <w:r w:rsidR="000C54AF">
        <w:t>ervice API</w:t>
      </w:r>
      <w:r>
        <w:t xml:space="preserve">: CHF register the list of supported features to NRF using the </w:t>
      </w:r>
      <w:r w:rsidRPr="00690A26">
        <w:t>Nnrf</w:t>
      </w:r>
      <w:r>
        <w:t>_NFManagement Service API</w:t>
      </w:r>
      <w:r w:rsidR="000F41D3">
        <w:t xml:space="preserve">, which allows the NF consumer (CTF) to discover the target CHF using the </w:t>
      </w:r>
      <w:r w:rsidR="00A52B20" w:rsidRPr="00690A26">
        <w:rPr>
          <w:lang w:eastAsia="zh-CN"/>
        </w:rPr>
        <w:t>Nnrf_NFDiscovery</w:t>
      </w:r>
      <w:r w:rsidR="00A52B20" w:rsidRPr="00690A26">
        <w:t xml:space="preserve"> Service</w:t>
      </w:r>
      <w:r w:rsidR="000F41D3">
        <w:t xml:space="preserve"> </w:t>
      </w:r>
      <w:r w:rsidR="00A52B20">
        <w:t>API</w:t>
      </w:r>
      <w:r w:rsidR="000F41D3">
        <w:t xml:space="preserve">. </w:t>
      </w:r>
    </w:p>
    <w:p w14:paraId="459D8228" w14:textId="77777777" w:rsidR="00C022E3" w:rsidRDefault="00C022E3">
      <w:pPr>
        <w:pStyle w:val="1"/>
      </w:pPr>
      <w:r>
        <w:t>4</w:t>
      </w:r>
      <w:r>
        <w:tab/>
        <w:t>Detailed proposal</w:t>
      </w:r>
    </w:p>
    <w:p w14:paraId="438818E2" w14:textId="4A4D9025" w:rsidR="00122CF1" w:rsidRDefault="00893045" w:rsidP="00DA63CD">
      <w:pPr>
        <w:rPr>
          <w:lang w:eastAsia="zh-CN"/>
        </w:rPr>
      </w:pPr>
      <w:r>
        <w:rPr>
          <w:lang w:eastAsia="zh-CN"/>
        </w:rPr>
        <w:t xml:space="preserve">Extend the supported feature table to include </w:t>
      </w:r>
      <w:r w:rsidR="00C249BF" w:rsidRPr="00122CF1">
        <w:rPr>
          <w:lang w:eastAsia="zh-CN"/>
        </w:rPr>
        <w:t xml:space="preserve">the </w:t>
      </w:r>
      <w:r>
        <w:rPr>
          <w:lang w:eastAsia="zh-CN"/>
        </w:rPr>
        <w:t xml:space="preserve">charging domains, along with </w:t>
      </w:r>
      <w:r w:rsidR="00C249BF" w:rsidRPr="00122CF1">
        <w:rPr>
          <w:lang w:eastAsia="zh-CN"/>
        </w:rPr>
        <w:t xml:space="preserve">a note </w:t>
      </w:r>
      <w:r>
        <w:rPr>
          <w:lang w:eastAsia="zh-CN"/>
        </w:rPr>
        <w:t xml:space="preserve">for each </w:t>
      </w:r>
      <w:r w:rsidR="00C249BF" w:rsidRPr="00122CF1">
        <w:rPr>
          <w:lang w:eastAsia="zh-CN"/>
        </w:rPr>
        <w:t>to</w:t>
      </w:r>
      <w:r>
        <w:rPr>
          <w:lang w:eastAsia="zh-CN"/>
        </w:rPr>
        <w:t xml:space="preserve"> </w:t>
      </w:r>
      <w:r w:rsidR="003636C2" w:rsidRPr="00122CF1">
        <w:rPr>
          <w:lang w:eastAsia="zh-CN"/>
        </w:rPr>
        <w:t>indicate</w:t>
      </w:r>
      <w:r w:rsidR="00C249BF" w:rsidRPr="00122CF1">
        <w:rPr>
          <w:lang w:eastAsia="zh-CN"/>
        </w:rPr>
        <w:t xml:space="preserve"> their applicability, </w:t>
      </w:r>
      <w:r>
        <w:rPr>
          <w:lang w:eastAsia="zh-CN"/>
        </w:rPr>
        <w:t>i.e.</w:t>
      </w:r>
      <w:r w:rsidR="00C249BF" w:rsidRPr="00122CF1">
        <w:rPr>
          <w:lang w:eastAsia="zh-CN"/>
        </w:rPr>
        <w:t xml:space="preserve"> only applicable for NRF registration/discovery</w:t>
      </w:r>
      <w:r w:rsidR="003636C2" w:rsidRPr="00122CF1">
        <w:rPr>
          <w:lang w:eastAsia="zh-CN"/>
        </w:rPr>
        <w:t>. This solution could avoid the backward compatibility issue</w:t>
      </w:r>
      <w:r>
        <w:rPr>
          <w:lang w:eastAsia="zh-CN"/>
        </w:rPr>
        <w:t xml:space="preserve"> for the use of SupportedFeature IE in the Charging Data Request/Response</w:t>
      </w:r>
      <w:r w:rsidR="003636C2" w:rsidRPr="00122CF1">
        <w:rPr>
          <w:lang w:eastAsia="zh-CN"/>
        </w:rPr>
        <w:t>.</w:t>
      </w:r>
      <w:r w:rsidR="00EC7D96" w:rsidRPr="00122CF1">
        <w:rPr>
          <w:lang w:eastAsia="zh-CN"/>
        </w:rPr>
        <w:t xml:space="preserve"> </w:t>
      </w:r>
    </w:p>
    <w:p w14:paraId="56852F80" w14:textId="65D3D8D0" w:rsidR="00DA63CD" w:rsidRPr="00122CF1" w:rsidRDefault="00106370" w:rsidP="00DA63CD">
      <w:pPr>
        <w:rPr>
          <w:lang w:eastAsia="zh-CN"/>
        </w:rPr>
      </w:pPr>
      <w:r>
        <w:rPr>
          <w:lang w:eastAsia="zh-CN"/>
        </w:rPr>
        <w:t>Therefore, this</w:t>
      </w:r>
      <w:r w:rsidR="003636C2" w:rsidRPr="00122CF1">
        <w:rPr>
          <w:lang w:eastAsia="zh-CN"/>
        </w:rPr>
        <w:t xml:space="preserve"> </w:t>
      </w:r>
      <w:r>
        <w:rPr>
          <w:lang w:eastAsia="zh-CN"/>
        </w:rPr>
        <w:t xml:space="preserve">solution </w:t>
      </w:r>
      <w:r w:rsidR="003636C2" w:rsidRPr="00122CF1">
        <w:rPr>
          <w:lang w:eastAsia="zh-CN"/>
        </w:rPr>
        <w:t>is proposed for approval</w:t>
      </w:r>
      <w:r>
        <w:rPr>
          <w:lang w:eastAsia="zh-CN"/>
        </w:rPr>
        <w:t xml:space="preserve"> </w:t>
      </w:r>
      <w:r>
        <w:rPr>
          <w:lang w:eastAsia="zh-CN"/>
        </w:rPr>
        <w:t>(</w:t>
      </w:r>
      <w:r>
        <w:rPr>
          <w:rFonts w:hint="eastAsia"/>
          <w:lang w:eastAsia="zh-CN"/>
        </w:rPr>
        <w:t>S</w:t>
      </w:r>
      <w:r>
        <w:rPr>
          <w:lang w:eastAsia="zh-CN"/>
        </w:rPr>
        <w:t>5-251465/CR0617)</w:t>
      </w:r>
      <w:r w:rsidR="003636C2" w:rsidRPr="00122CF1">
        <w:rPr>
          <w:lang w:eastAsia="zh-CN"/>
        </w:rPr>
        <w:t>.</w:t>
      </w:r>
      <w:bookmarkStart w:id="0" w:name="_GoBack"/>
      <w:bookmarkEnd w:id="0"/>
    </w:p>
    <w:p w14:paraId="3695FDFE" w14:textId="1D642E89" w:rsidR="00F67B09" w:rsidRPr="003E4928" w:rsidRDefault="00F67B09" w:rsidP="00DA63CD"/>
    <w:sectPr w:rsidR="00F67B09" w:rsidRPr="003E49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F0E75" w14:textId="77777777" w:rsidR="0046166B" w:rsidRDefault="0046166B">
      <w:r>
        <w:separator/>
      </w:r>
    </w:p>
  </w:endnote>
  <w:endnote w:type="continuationSeparator" w:id="0">
    <w:p w14:paraId="39E561A9" w14:textId="77777777" w:rsidR="0046166B" w:rsidRDefault="0046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84737" w14:textId="77777777" w:rsidR="0046166B" w:rsidRDefault="0046166B">
      <w:r>
        <w:separator/>
      </w:r>
    </w:p>
  </w:footnote>
  <w:footnote w:type="continuationSeparator" w:id="0">
    <w:p w14:paraId="1928FF61" w14:textId="77777777" w:rsidR="0046166B" w:rsidRDefault="00461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DAC0CF0"/>
    <w:multiLevelType w:val="hybridMultilevel"/>
    <w:tmpl w:val="FB826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79BD"/>
    <w:rsid w:val="000118AF"/>
    <w:rsid w:val="00012515"/>
    <w:rsid w:val="000230A3"/>
    <w:rsid w:val="00025A80"/>
    <w:rsid w:val="00026BCE"/>
    <w:rsid w:val="000308BD"/>
    <w:rsid w:val="0004043A"/>
    <w:rsid w:val="00045E25"/>
    <w:rsid w:val="00046389"/>
    <w:rsid w:val="00065445"/>
    <w:rsid w:val="00074722"/>
    <w:rsid w:val="00074C06"/>
    <w:rsid w:val="00077E47"/>
    <w:rsid w:val="0008083D"/>
    <w:rsid w:val="000819D8"/>
    <w:rsid w:val="0008470C"/>
    <w:rsid w:val="00085D0B"/>
    <w:rsid w:val="00092FD5"/>
    <w:rsid w:val="000934A6"/>
    <w:rsid w:val="000A0FFB"/>
    <w:rsid w:val="000A2C6C"/>
    <w:rsid w:val="000A4660"/>
    <w:rsid w:val="000B6DED"/>
    <w:rsid w:val="000C54AF"/>
    <w:rsid w:val="000D1B5B"/>
    <w:rsid w:val="000E0E06"/>
    <w:rsid w:val="000E626A"/>
    <w:rsid w:val="000E643E"/>
    <w:rsid w:val="000E6737"/>
    <w:rsid w:val="000F41D3"/>
    <w:rsid w:val="00100D0B"/>
    <w:rsid w:val="0010401F"/>
    <w:rsid w:val="00106370"/>
    <w:rsid w:val="00112FC3"/>
    <w:rsid w:val="00117C55"/>
    <w:rsid w:val="001228B3"/>
    <w:rsid w:val="00122CF1"/>
    <w:rsid w:val="00127A09"/>
    <w:rsid w:val="0013354F"/>
    <w:rsid w:val="001343B4"/>
    <w:rsid w:val="0014296B"/>
    <w:rsid w:val="00147E06"/>
    <w:rsid w:val="001516F4"/>
    <w:rsid w:val="00173FA3"/>
    <w:rsid w:val="00177855"/>
    <w:rsid w:val="00181F30"/>
    <w:rsid w:val="00184B6F"/>
    <w:rsid w:val="001861E5"/>
    <w:rsid w:val="001969DA"/>
    <w:rsid w:val="00197930"/>
    <w:rsid w:val="00197EA6"/>
    <w:rsid w:val="001B1652"/>
    <w:rsid w:val="001B648A"/>
    <w:rsid w:val="001C2899"/>
    <w:rsid w:val="001C3EC8"/>
    <w:rsid w:val="001D2BD4"/>
    <w:rsid w:val="001D4258"/>
    <w:rsid w:val="001D6911"/>
    <w:rsid w:val="001E3754"/>
    <w:rsid w:val="001E4833"/>
    <w:rsid w:val="001F6A38"/>
    <w:rsid w:val="00201947"/>
    <w:rsid w:val="0020395B"/>
    <w:rsid w:val="002046CB"/>
    <w:rsid w:val="00204DC9"/>
    <w:rsid w:val="002062C0"/>
    <w:rsid w:val="00211CE5"/>
    <w:rsid w:val="00212701"/>
    <w:rsid w:val="00212C47"/>
    <w:rsid w:val="00215130"/>
    <w:rsid w:val="00230002"/>
    <w:rsid w:val="00244C9A"/>
    <w:rsid w:val="00247216"/>
    <w:rsid w:val="00257747"/>
    <w:rsid w:val="00257CEC"/>
    <w:rsid w:val="00266700"/>
    <w:rsid w:val="00274477"/>
    <w:rsid w:val="00277DC5"/>
    <w:rsid w:val="002947D2"/>
    <w:rsid w:val="002A1857"/>
    <w:rsid w:val="002A7F76"/>
    <w:rsid w:val="002B4AAF"/>
    <w:rsid w:val="002C60CA"/>
    <w:rsid w:val="002C7F38"/>
    <w:rsid w:val="002D294B"/>
    <w:rsid w:val="002E04EC"/>
    <w:rsid w:val="0030148E"/>
    <w:rsid w:val="0030628A"/>
    <w:rsid w:val="003123CB"/>
    <w:rsid w:val="003273BE"/>
    <w:rsid w:val="00333EF8"/>
    <w:rsid w:val="00344097"/>
    <w:rsid w:val="003500ED"/>
    <w:rsid w:val="0035122B"/>
    <w:rsid w:val="00353451"/>
    <w:rsid w:val="00360A65"/>
    <w:rsid w:val="003612BE"/>
    <w:rsid w:val="003636C2"/>
    <w:rsid w:val="003642D0"/>
    <w:rsid w:val="00365672"/>
    <w:rsid w:val="00371032"/>
    <w:rsid w:val="00371B44"/>
    <w:rsid w:val="00374AB4"/>
    <w:rsid w:val="00380E00"/>
    <w:rsid w:val="00382C82"/>
    <w:rsid w:val="00384EE0"/>
    <w:rsid w:val="00385BCD"/>
    <w:rsid w:val="003977F3"/>
    <w:rsid w:val="003A0498"/>
    <w:rsid w:val="003A279F"/>
    <w:rsid w:val="003A717F"/>
    <w:rsid w:val="003C0DE3"/>
    <w:rsid w:val="003C122B"/>
    <w:rsid w:val="003C4713"/>
    <w:rsid w:val="003C4E30"/>
    <w:rsid w:val="003C5A97"/>
    <w:rsid w:val="003C7A04"/>
    <w:rsid w:val="003D1B71"/>
    <w:rsid w:val="003D2939"/>
    <w:rsid w:val="003D546B"/>
    <w:rsid w:val="003E0564"/>
    <w:rsid w:val="003E4928"/>
    <w:rsid w:val="003F0C28"/>
    <w:rsid w:val="003F52B2"/>
    <w:rsid w:val="00402577"/>
    <w:rsid w:val="0041632F"/>
    <w:rsid w:val="00424E78"/>
    <w:rsid w:val="00433A9F"/>
    <w:rsid w:val="00440414"/>
    <w:rsid w:val="00446F83"/>
    <w:rsid w:val="004558E9"/>
    <w:rsid w:val="004574D9"/>
    <w:rsid w:val="0045777E"/>
    <w:rsid w:val="0046166B"/>
    <w:rsid w:val="00480014"/>
    <w:rsid w:val="0048232C"/>
    <w:rsid w:val="004901BA"/>
    <w:rsid w:val="004A472C"/>
    <w:rsid w:val="004B2A3A"/>
    <w:rsid w:val="004B3753"/>
    <w:rsid w:val="004B794E"/>
    <w:rsid w:val="004C31D2"/>
    <w:rsid w:val="004D55C2"/>
    <w:rsid w:val="004E01C4"/>
    <w:rsid w:val="004E3AC3"/>
    <w:rsid w:val="004F58D4"/>
    <w:rsid w:val="004F5A0A"/>
    <w:rsid w:val="005000FE"/>
    <w:rsid w:val="00507077"/>
    <w:rsid w:val="00514457"/>
    <w:rsid w:val="00521131"/>
    <w:rsid w:val="00527C0B"/>
    <w:rsid w:val="005303AF"/>
    <w:rsid w:val="00533771"/>
    <w:rsid w:val="0054001E"/>
    <w:rsid w:val="005410F6"/>
    <w:rsid w:val="0055412D"/>
    <w:rsid w:val="005729C4"/>
    <w:rsid w:val="005751DE"/>
    <w:rsid w:val="00577BC6"/>
    <w:rsid w:val="005874B7"/>
    <w:rsid w:val="0059227B"/>
    <w:rsid w:val="005A3830"/>
    <w:rsid w:val="005B0966"/>
    <w:rsid w:val="005B646A"/>
    <w:rsid w:val="005B795D"/>
    <w:rsid w:val="005C38DC"/>
    <w:rsid w:val="005C5609"/>
    <w:rsid w:val="005C65B9"/>
    <w:rsid w:val="005D1569"/>
    <w:rsid w:val="005E2AA8"/>
    <w:rsid w:val="005E6EE4"/>
    <w:rsid w:val="005F64A6"/>
    <w:rsid w:val="00600C48"/>
    <w:rsid w:val="00607C32"/>
    <w:rsid w:val="00610508"/>
    <w:rsid w:val="006126CE"/>
    <w:rsid w:val="006135CA"/>
    <w:rsid w:val="00613820"/>
    <w:rsid w:val="00642A75"/>
    <w:rsid w:val="00644CAA"/>
    <w:rsid w:val="00645C90"/>
    <w:rsid w:val="00647EBE"/>
    <w:rsid w:val="006517BA"/>
    <w:rsid w:val="00652248"/>
    <w:rsid w:val="00654431"/>
    <w:rsid w:val="00657B80"/>
    <w:rsid w:val="006637E8"/>
    <w:rsid w:val="00665960"/>
    <w:rsid w:val="00675B3C"/>
    <w:rsid w:val="00691BE1"/>
    <w:rsid w:val="006941CE"/>
    <w:rsid w:val="0069495C"/>
    <w:rsid w:val="006A6518"/>
    <w:rsid w:val="006B19C5"/>
    <w:rsid w:val="006B2CB9"/>
    <w:rsid w:val="006B5E6B"/>
    <w:rsid w:val="006C3BCA"/>
    <w:rsid w:val="006D340A"/>
    <w:rsid w:val="006E1E94"/>
    <w:rsid w:val="006F6D49"/>
    <w:rsid w:val="00715A1D"/>
    <w:rsid w:val="007210A1"/>
    <w:rsid w:val="00727976"/>
    <w:rsid w:val="0073420E"/>
    <w:rsid w:val="00740509"/>
    <w:rsid w:val="00742DBF"/>
    <w:rsid w:val="00742EE5"/>
    <w:rsid w:val="0075432E"/>
    <w:rsid w:val="00760BB0"/>
    <w:rsid w:val="0076157A"/>
    <w:rsid w:val="00765D97"/>
    <w:rsid w:val="0078170E"/>
    <w:rsid w:val="007834C1"/>
    <w:rsid w:val="00784593"/>
    <w:rsid w:val="007932A3"/>
    <w:rsid w:val="007A00EF"/>
    <w:rsid w:val="007A4B86"/>
    <w:rsid w:val="007B14A9"/>
    <w:rsid w:val="007B19EA"/>
    <w:rsid w:val="007B58AB"/>
    <w:rsid w:val="007C019C"/>
    <w:rsid w:val="007C0796"/>
    <w:rsid w:val="007C0A2D"/>
    <w:rsid w:val="007C1020"/>
    <w:rsid w:val="007C27B0"/>
    <w:rsid w:val="007F300B"/>
    <w:rsid w:val="008014C3"/>
    <w:rsid w:val="008115FF"/>
    <w:rsid w:val="00812587"/>
    <w:rsid w:val="00826AD4"/>
    <w:rsid w:val="00834CAD"/>
    <w:rsid w:val="00837DB7"/>
    <w:rsid w:val="00850812"/>
    <w:rsid w:val="008513FB"/>
    <w:rsid w:val="00861857"/>
    <w:rsid w:val="008660F5"/>
    <w:rsid w:val="00870E6E"/>
    <w:rsid w:val="00872C90"/>
    <w:rsid w:val="008732B8"/>
    <w:rsid w:val="00875CF5"/>
    <w:rsid w:val="00876B9A"/>
    <w:rsid w:val="00880856"/>
    <w:rsid w:val="00881019"/>
    <w:rsid w:val="00886CBD"/>
    <w:rsid w:val="00893045"/>
    <w:rsid w:val="008933BF"/>
    <w:rsid w:val="008A10C4"/>
    <w:rsid w:val="008A19B9"/>
    <w:rsid w:val="008A2188"/>
    <w:rsid w:val="008A2C19"/>
    <w:rsid w:val="008A7E0E"/>
    <w:rsid w:val="008B0248"/>
    <w:rsid w:val="008B5ABE"/>
    <w:rsid w:val="008D191D"/>
    <w:rsid w:val="008D52BC"/>
    <w:rsid w:val="008E0DA5"/>
    <w:rsid w:val="008E571D"/>
    <w:rsid w:val="008F5F33"/>
    <w:rsid w:val="00902A59"/>
    <w:rsid w:val="009071FB"/>
    <w:rsid w:val="0091046A"/>
    <w:rsid w:val="0091212E"/>
    <w:rsid w:val="00915B09"/>
    <w:rsid w:val="00924155"/>
    <w:rsid w:val="00926ABD"/>
    <w:rsid w:val="00936F83"/>
    <w:rsid w:val="00943155"/>
    <w:rsid w:val="009472F6"/>
    <w:rsid w:val="00947F4E"/>
    <w:rsid w:val="00950D81"/>
    <w:rsid w:val="00956405"/>
    <w:rsid w:val="00962B44"/>
    <w:rsid w:val="00966D47"/>
    <w:rsid w:val="00974158"/>
    <w:rsid w:val="00975553"/>
    <w:rsid w:val="00992312"/>
    <w:rsid w:val="009A3F0E"/>
    <w:rsid w:val="009A45F7"/>
    <w:rsid w:val="009B21E6"/>
    <w:rsid w:val="009C0DED"/>
    <w:rsid w:val="009E162F"/>
    <w:rsid w:val="009F2C37"/>
    <w:rsid w:val="009F3C0B"/>
    <w:rsid w:val="00A004B4"/>
    <w:rsid w:val="00A078C2"/>
    <w:rsid w:val="00A100F3"/>
    <w:rsid w:val="00A20ED6"/>
    <w:rsid w:val="00A2283B"/>
    <w:rsid w:val="00A231E0"/>
    <w:rsid w:val="00A252C0"/>
    <w:rsid w:val="00A25767"/>
    <w:rsid w:val="00A34C5E"/>
    <w:rsid w:val="00A37D7F"/>
    <w:rsid w:val="00A426D5"/>
    <w:rsid w:val="00A43133"/>
    <w:rsid w:val="00A46410"/>
    <w:rsid w:val="00A52B20"/>
    <w:rsid w:val="00A57688"/>
    <w:rsid w:val="00A6313B"/>
    <w:rsid w:val="00A6516E"/>
    <w:rsid w:val="00A652D1"/>
    <w:rsid w:val="00A66D0D"/>
    <w:rsid w:val="00A744C6"/>
    <w:rsid w:val="00A7696F"/>
    <w:rsid w:val="00A839FE"/>
    <w:rsid w:val="00A842E9"/>
    <w:rsid w:val="00A84A94"/>
    <w:rsid w:val="00A86190"/>
    <w:rsid w:val="00AA2B03"/>
    <w:rsid w:val="00AA5860"/>
    <w:rsid w:val="00AA603E"/>
    <w:rsid w:val="00AB42FA"/>
    <w:rsid w:val="00AB6E08"/>
    <w:rsid w:val="00AB7686"/>
    <w:rsid w:val="00AD1DAA"/>
    <w:rsid w:val="00AD4CFC"/>
    <w:rsid w:val="00AD56D4"/>
    <w:rsid w:val="00AF1E23"/>
    <w:rsid w:val="00AF7AC7"/>
    <w:rsid w:val="00AF7F81"/>
    <w:rsid w:val="00B01AFF"/>
    <w:rsid w:val="00B0377F"/>
    <w:rsid w:val="00B03CB5"/>
    <w:rsid w:val="00B05CC7"/>
    <w:rsid w:val="00B06975"/>
    <w:rsid w:val="00B07D2B"/>
    <w:rsid w:val="00B13B00"/>
    <w:rsid w:val="00B27E39"/>
    <w:rsid w:val="00B27F26"/>
    <w:rsid w:val="00B350D8"/>
    <w:rsid w:val="00B46F7E"/>
    <w:rsid w:val="00B575EE"/>
    <w:rsid w:val="00B64B0A"/>
    <w:rsid w:val="00B71667"/>
    <w:rsid w:val="00B746C3"/>
    <w:rsid w:val="00B76763"/>
    <w:rsid w:val="00B7732B"/>
    <w:rsid w:val="00B803A0"/>
    <w:rsid w:val="00B80713"/>
    <w:rsid w:val="00B852D7"/>
    <w:rsid w:val="00B879F0"/>
    <w:rsid w:val="00B90D85"/>
    <w:rsid w:val="00BA0E5F"/>
    <w:rsid w:val="00BB306A"/>
    <w:rsid w:val="00BC25AA"/>
    <w:rsid w:val="00BD3DCD"/>
    <w:rsid w:val="00BD58BF"/>
    <w:rsid w:val="00BD66E3"/>
    <w:rsid w:val="00BE58E3"/>
    <w:rsid w:val="00BE60A0"/>
    <w:rsid w:val="00BF682E"/>
    <w:rsid w:val="00C022E3"/>
    <w:rsid w:val="00C02BF0"/>
    <w:rsid w:val="00C0328E"/>
    <w:rsid w:val="00C1005D"/>
    <w:rsid w:val="00C22D17"/>
    <w:rsid w:val="00C249BF"/>
    <w:rsid w:val="00C25A64"/>
    <w:rsid w:val="00C2651A"/>
    <w:rsid w:val="00C26BB2"/>
    <w:rsid w:val="00C30C26"/>
    <w:rsid w:val="00C360C9"/>
    <w:rsid w:val="00C37DCF"/>
    <w:rsid w:val="00C430E8"/>
    <w:rsid w:val="00C4712D"/>
    <w:rsid w:val="00C5192C"/>
    <w:rsid w:val="00C526A2"/>
    <w:rsid w:val="00C555C9"/>
    <w:rsid w:val="00C57235"/>
    <w:rsid w:val="00C60038"/>
    <w:rsid w:val="00C62471"/>
    <w:rsid w:val="00C62C8D"/>
    <w:rsid w:val="00C726DD"/>
    <w:rsid w:val="00C7531D"/>
    <w:rsid w:val="00C8242B"/>
    <w:rsid w:val="00C83755"/>
    <w:rsid w:val="00C907CD"/>
    <w:rsid w:val="00C94F55"/>
    <w:rsid w:val="00CA7D62"/>
    <w:rsid w:val="00CB07A8"/>
    <w:rsid w:val="00CB0A8A"/>
    <w:rsid w:val="00CB11A8"/>
    <w:rsid w:val="00CB2840"/>
    <w:rsid w:val="00CC49FF"/>
    <w:rsid w:val="00CD4A57"/>
    <w:rsid w:val="00CE4C0C"/>
    <w:rsid w:val="00D077CF"/>
    <w:rsid w:val="00D14037"/>
    <w:rsid w:val="00D146F1"/>
    <w:rsid w:val="00D27D3A"/>
    <w:rsid w:val="00D303AC"/>
    <w:rsid w:val="00D33604"/>
    <w:rsid w:val="00D35C18"/>
    <w:rsid w:val="00D366C4"/>
    <w:rsid w:val="00D37677"/>
    <w:rsid w:val="00D37B08"/>
    <w:rsid w:val="00D41A36"/>
    <w:rsid w:val="00D437FF"/>
    <w:rsid w:val="00D43CB9"/>
    <w:rsid w:val="00D4622D"/>
    <w:rsid w:val="00D5076E"/>
    <w:rsid w:val="00D5130C"/>
    <w:rsid w:val="00D62265"/>
    <w:rsid w:val="00D62D68"/>
    <w:rsid w:val="00D73770"/>
    <w:rsid w:val="00D8512E"/>
    <w:rsid w:val="00D97D7E"/>
    <w:rsid w:val="00DA1E58"/>
    <w:rsid w:val="00DA2C7F"/>
    <w:rsid w:val="00DA63CD"/>
    <w:rsid w:val="00DB13E9"/>
    <w:rsid w:val="00DB75B8"/>
    <w:rsid w:val="00DC1055"/>
    <w:rsid w:val="00DC1396"/>
    <w:rsid w:val="00DD049F"/>
    <w:rsid w:val="00DD3C3C"/>
    <w:rsid w:val="00DD3C65"/>
    <w:rsid w:val="00DE4EF2"/>
    <w:rsid w:val="00DF0F93"/>
    <w:rsid w:val="00DF2C0E"/>
    <w:rsid w:val="00DF5E72"/>
    <w:rsid w:val="00E02697"/>
    <w:rsid w:val="00E04DB6"/>
    <w:rsid w:val="00E06FFB"/>
    <w:rsid w:val="00E1449F"/>
    <w:rsid w:val="00E155E2"/>
    <w:rsid w:val="00E26579"/>
    <w:rsid w:val="00E30155"/>
    <w:rsid w:val="00E40064"/>
    <w:rsid w:val="00E46063"/>
    <w:rsid w:val="00E514FE"/>
    <w:rsid w:val="00E6599F"/>
    <w:rsid w:val="00E6773A"/>
    <w:rsid w:val="00E7796A"/>
    <w:rsid w:val="00E91FE1"/>
    <w:rsid w:val="00EA567A"/>
    <w:rsid w:val="00EA5E95"/>
    <w:rsid w:val="00EB710D"/>
    <w:rsid w:val="00EB7BE5"/>
    <w:rsid w:val="00EC7D96"/>
    <w:rsid w:val="00ED2300"/>
    <w:rsid w:val="00ED4415"/>
    <w:rsid w:val="00ED4954"/>
    <w:rsid w:val="00ED5A43"/>
    <w:rsid w:val="00ED7AC1"/>
    <w:rsid w:val="00EE0943"/>
    <w:rsid w:val="00EE33A2"/>
    <w:rsid w:val="00EE4AC1"/>
    <w:rsid w:val="00EF4001"/>
    <w:rsid w:val="00EF68C3"/>
    <w:rsid w:val="00F13A8A"/>
    <w:rsid w:val="00F447A9"/>
    <w:rsid w:val="00F478EF"/>
    <w:rsid w:val="00F526B6"/>
    <w:rsid w:val="00F56182"/>
    <w:rsid w:val="00F56BC4"/>
    <w:rsid w:val="00F67A1C"/>
    <w:rsid w:val="00F67B09"/>
    <w:rsid w:val="00F738F4"/>
    <w:rsid w:val="00F7771E"/>
    <w:rsid w:val="00F80049"/>
    <w:rsid w:val="00F82C5B"/>
    <w:rsid w:val="00F85325"/>
    <w:rsid w:val="00F8555F"/>
    <w:rsid w:val="00F94C08"/>
    <w:rsid w:val="00F97F3A"/>
    <w:rsid w:val="00FB054C"/>
    <w:rsid w:val="00FB0B3F"/>
    <w:rsid w:val="00FB3E36"/>
    <w:rsid w:val="00FC3FA5"/>
    <w:rsid w:val="00FD0ACA"/>
    <w:rsid w:val="00FE1A64"/>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49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table" w:styleId="affff6">
    <w:name w:val="Table Grid"/>
    <w:basedOn w:val="a1"/>
    <w:rsid w:val="003E4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834CAD"/>
    <w:rPr>
      <w:rFonts w:ascii="Arial" w:hAnsi="Arial"/>
      <w:sz w:val="24"/>
      <w:lang w:eastAsia="en-US"/>
    </w:rPr>
  </w:style>
  <w:style w:type="character" w:customStyle="1" w:styleId="B1Char">
    <w:name w:val="B1 Char"/>
    <w:link w:val="B1"/>
    <w:qFormat/>
    <w:locked/>
    <w:rsid w:val="005751DE"/>
    <w:rPr>
      <w:rFonts w:ascii="Times New Roman" w:hAnsi="Times New Roman"/>
      <w:lang w:eastAsia="en-US"/>
    </w:rPr>
  </w:style>
  <w:style w:type="character" w:customStyle="1" w:styleId="31">
    <w:name w:val="标题 3 字符"/>
    <w:aliases w:val="h3 字符"/>
    <w:basedOn w:val="a0"/>
    <w:link w:val="30"/>
    <w:rsid w:val="001516F4"/>
    <w:rPr>
      <w:rFonts w:ascii="Arial" w:hAnsi="Arial"/>
      <w:sz w:val="28"/>
      <w:lang w:eastAsia="en-US"/>
    </w:rPr>
  </w:style>
  <w:style w:type="character" w:customStyle="1" w:styleId="EditorsNoteChar">
    <w:name w:val="Editor's Note Char"/>
    <w:aliases w:val="EN Char"/>
    <w:link w:val="EditorsNote"/>
    <w:qFormat/>
    <w:rsid w:val="00F7771E"/>
    <w:rPr>
      <w:rFonts w:ascii="Times New Roman" w:hAnsi="Times New Roman"/>
      <w:color w:val="FF0000"/>
      <w:lang w:eastAsia="en-US"/>
    </w:rPr>
  </w:style>
  <w:style w:type="character" w:customStyle="1" w:styleId="TALChar">
    <w:name w:val="TAL Char"/>
    <w:link w:val="TAL"/>
    <w:qFormat/>
    <w:rsid w:val="00E40064"/>
    <w:rPr>
      <w:rFonts w:ascii="Arial" w:hAnsi="Arial"/>
      <w:sz w:val="18"/>
      <w:lang w:eastAsia="en-US"/>
    </w:rPr>
  </w:style>
  <w:style w:type="character" w:customStyle="1" w:styleId="THChar">
    <w:name w:val="TH Char"/>
    <w:link w:val="TH"/>
    <w:qFormat/>
    <w:rsid w:val="00E40064"/>
    <w:rPr>
      <w:rFonts w:ascii="Arial" w:hAnsi="Arial"/>
      <w:b/>
      <w:lang w:eastAsia="en-US"/>
    </w:rPr>
  </w:style>
  <w:style w:type="character" w:customStyle="1" w:styleId="TAHCar">
    <w:name w:val="TAH Car"/>
    <w:link w:val="TAH"/>
    <w:locked/>
    <w:rsid w:val="00E40064"/>
    <w:rPr>
      <w:rFonts w:ascii="Arial" w:hAnsi="Arial"/>
      <w:b/>
      <w:sz w:val="18"/>
      <w:lang w:eastAsia="en-US"/>
    </w:rPr>
  </w:style>
  <w:style w:type="character" w:customStyle="1" w:styleId="TACChar">
    <w:name w:val="TAC Char"/>
    <w:link w:val="TAC"/>
    <w:qFormat/>
    <w:locked/>
    <w:rsid w:val="00E40064"/>
    <w:rPr>
      <w:rFonts w:ascii="Arial" w:hAnsi="Arial"/>
      <w:sz w:val="18"/>
      <w:lang w:eastAsia="en-US"/>
    </w:rPr>
  </w:style>
  <w:style w:type="paragraph" w:customStyle="1" w:styleId="TAL100">
    <w:name w:val="样式 TAL + 左侧:  1.00 厘米"/>
    <w:basedOn w:val="a"/>
    <w:rsid w:val="00E40064"/>
    <w:pPr>
      <w:overflowPunct w:val="0"/>
      <w:autoSpaceDE w:val="0"/>
      <w:autoSpaceDN w:val="0"/>
      <w:adjustRightInd w:val="0"/>
      <w:spacing w:after="0"/>
      <w:textAlignment w:val="baseline"/>
    </w:pPr>
    <w:rPr>
      <w:rFonts w:ascii="Arial" w:hAnsi="Arial" w:cs="宋体"/>
      <w:sz w:val="18"/>
    </w:rPr>
  </w:style>
  <w:style w:type="character" w:customStyle="1" w:styleId="TANChar">
    <w:name w:val="TAN Char"/>
    <w:link w:val="TAN"/>
    <w:rsid w:val="00E40064"/>
    <w:rPr>
      <w:rFonts w:ascii="Arial" w:hAnsi="Arial"/>
      <w:sz w:val="18"/>
      <w:lang w:eastAsia="en-US"/>
    </w:rPr>
  </w:style>
  <w:style w:type="character" w:styleId="HTML3">
    <w:name w:val="HTML Code"/>
    <w:basedOn w:val="a0"/>
    <w:uiPriority w:val="99"/>
    <w:unhideWhenUsed/>
    <w:rsid w:val="0030148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39731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126134">
      <w:bodyDiv w:val="1"/>
      <w:marLeft w:val="0"/>
      <w:marRight w:val="0"/>
      <w:marTop w:val="0"/>
      <w:marBottom w:val="0"/>
      <w:divBdr>
        <w:top w:val="none" w:sz="0" w:space="0" w:color="auto"/>
        <w:left w:val="none" w:sz="0" w:space="0" w:color="auto"/>
        <w:bottom w:val="none" w:sz="0" w:space="0" w:color="auto"/>
        <w:right w:val="none" w:sz="0" w:space="0" w:color="auto"/>
      </w:divBdr>
      <w:divsChild>
        <w:div w:id="901720395">
          <w:marLeft w:val="360"/>
          <w:marRight w:val="0"/>
          <w:marTop w:val="2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901508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11002522">
      <w:bodyDiv w:val="1"/>
      <w:marLeft w:val="0"/>
      <w:marRight w:val="0"/>
      <w:marTop w:val="0"/>
      <w:marBottom w:val="0"/>
      <w:divBdr>
        <w:top w:val="none" w:sz="0" w:space="0" w:color="auto"/>
        <w:left w:val="none" w:sz="0" w:space="0" w:color="auto"/>
        <w:bottom w:val="none" w:sz="0" w:space="0" w:color="auto"/>
        <w:right w:val="none" w:sz="0" w:space="0" w:color="auto"/>
      </w:divBdr>
      <w:divsChild>
        <w:div w:id="1669409373">
          <w:marLeft w:val="360"/>
          <w:marRight w:val="0"/>
          <w:marTop w:val="200"/>
          <w:marBottom w:val="0"/>
          <w:divBdr>
            <w:top w:val="none" w:sz="0" w:space="0" w:color="auto"/>
            <w:left w:val="none" w:sz="0" w:space="0" w:color="auto"/>
            <w:bottom w:val="none" w:sz="0" w:space="0" w:color="auto"/>
            <w:right w:val="none" w:sz="0" w:space="0" w:color="auto"/>
          </w:divBdr>
        </w:div>
      </w:divsChild>
    </w:div>
    <w:div w:id="1434785408">
      <w:bodyDiv w:val="1"/>
      <w:marLeft w:val="0"/>
      <w:marRight w:val="0"/>
      <w:marTop w:val="0"/>
      <w:marBottom w:val="0"/>
      <w:divBdr>
        <w:top w:val="none" w:sz="0" w:space="0" w:color="auto"/>
        <w:left w:val="none" w:sz="0" w:space="0" w:color="auto"/>
        <w:bottom w:val="none" w:sz="0" w:space="0" w:color="auto"/>
        <w:right w:val="none" w:sz="0" w:space="0" w:color="auto"/>
      </w:divBdr>
      <w:divsChild>
        <w:div w:id="1495605719">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5926908">
      <w:bodyDiv w:val="1"/>
      <w:marLeft w:val="0"/>
      <w:marRight w:val="0"/>
      <w:marTop w:val="0"/>
      <w:marBottom w:val="0"/>
      <w:divBdr>
        <w:top w:val="none" w:sz="0" w:space="0" w:color="auto"/>
        <w:left w:val="none" w:sz="0" w:space="0" w:color="auto"/>
        <w:bottom w:val="none" w:sz="0" w:space="0" w:color="auto"/>
        <w:right w:val="none" w:sz="0" w:space="0" w:color="auto"/>
      </w:divBdr>
      <w:divsChild>
        <w:div w:id="1157499020">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cp:lastModifiedBy>
  <cp:revision>3</cp:revision>
  <cp:lastPrinted>1899-12-31T23:00:00Z</cp:lastPrinted>
  <dcterms:created xsi:type="dcterms:W3CDTF">2025-03-28T08:13:00Z</dcterms:created>
  <dcterms:modified xsi:type="dcterms:W3CDTF">2025-03-28T08:14:00Z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1743126813</vt:lpwstr>
  </property>
</Properties>
</file>